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rPr/>
      </w:pPr>
      <w:bookmarkStart w:colFirst="0" w:colLast="0" w:name="_s32jd3qetds6" w:id="0"/>
      <w:bookmarkEnd w:id="0"/>
      <w:r w:rsidDel="00000000" w:rsidR="00000000" w:rsidRPr="00000000">
        <w:rPr>
          <w:rtl w:val="0"/>
        </w:rPr>
        <w:t xml:space="preserve">Introduction</w:t>
      </w:r>
    </w:p>
    <w:p w:rsidR="00000000" w:rsidDel="00000000" w:rsidP="00000000" w:rsidRDefault="00000000" w:rsidRPr="00000000" w14:paraId="00000002">
      <w:pPr>
        <w:rPr/>
      </w:pPr>
      <w:r w:rsidDel="00000000" w:rsidR="00000000" w:rsidRPr="00000000">
        <w:rPr>
          <w:rtl w:val="0"/>
        </w:rPr>
        <w:t xml:space="preserve">There are several ways we’ve seen how we can return responses from our application. We could use the JSONResponse to specify the status code and the content, we could return a pydantic model, or we could also just return a python object. In addition, we also saw that we could set the status_code in our path decorator to define the default status code.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However, in some cases we’d maybe just want to return a response code if we reach a certain part of our code without any further content.</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A response object we can use for this is called Response, which you can import from fastapi.responses.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Style w:val="Heading3"/>
        <w:rPr/>
      </w:pPr>
      <w:bookmarkStart w:colFirst="0" w:colLast="0" w:name="_4rwf7e3znqyg" w:id="1"/>
      <w:bookmarkEnd w:id="1"/>
      <w:r w:rsidDel="00000000" w:rsidR="00000000" w:rsidRPr="00000000">
        <w:rPr>
          <w:rtl w:val="0"/>
        </w:rPr>
        <w:t xml:space="preserve">Exercise 1</w:t>
      </w:r>
    </w:p>
    <w:p w:rsidR="00000000" w:rsidDel="00000000" w:rsidP="00000000" w:rsidRDefault="00000000" w:rsidRPr="00000000" w14:paraId="00000009">
      <w:pPr>
        <w:rPr/>
      </w:pPr>
      <w:r w:rsidDel="00000000" w:rsidR="00000000" w:rsidRPr="00000000">
        <w:rPr>
          <w:rtl w:val="0"/>
        </w:rPr>
        <w:t xml:space="preserve">Implement a dummy GET endpoint which returns a 204 response.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pStyle w:val="Heading3"/>
        <w:rPr/>
      </w:pPr>
      <w:bookmarkStart w:colFirst="0" w:colLast="0" w:name="_4zwuuckmj0s9" w:id="2"/>
      <w:bookmarkEnd w:id="2"/>
      <w:r w:rsidDel="00000000" w:rsidR="00000000" w:rsidRPr="00000000">
        <w:rPr>
          <w:rtl w:val="0"/>
        </w:rPr>
        <w:t xml:space="preserve">Exercise 2</w:t>
      </w:r>
    </w:p>
    <w:p w:rsidR="00000000" w:rsidDel="00000000" w:rsidP="00000000" w:rsidRDefault="00000000" w:rsidRPr="00000000" w14:paraId="0000000D">
      <w:pPr>
        <w:rPr/>
      </w:pPr>
      <w:r w:rsidDel="00000000" w:rsidR="00000000" w:rsidRPr="00000000">
        <w:rPr>
          <w:rtl w:val="0"/>
        </w:rPr>
        <w:t xml:space="preserve">A better way than just referencing the actual number of the status code response is to use a defined variable that holds that value instead. This can either be an individual variable, or an attribute of a class (often an enumeration class).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FastAPI also provides each status code in a variable form, which you can import by doing from fastapi import status. Import the variable corresponding to the 204 response (hint: it’s called HTTP_204_NO_CONTENT), and use its value instead of just the raw numerical value in the dummy method from exercise 1.</w:t>
      </w:r>
    </w:p>
    <w:p w:rsidR="00000000" w:rsidDel="00000000" w:rsidP="00000000" w:rsidRDefault="00000000" w:rsidRPr="00000000" w14:paraId="00000010">
      <w:pPr>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rPr/>
      </w:pPr>
      <w:bookmarkStart w:colFirst="0" w:colLast="0" w:name="_b80kj7bvxc6i" w:id="3"/>
      <w:bookmarkEnd w:id="3"/>
      <w:r w:rsidDel="00000000" w:rsidR="00000000" w:rsidRPr="00000000">
        <w:rPr>
          <w:rtl w:val="0"/>
        </w:rPr>
        <w:t xml:space="preserve">Solution</w:t>
      </w:r>
    </w:p>
    <w:p w:rsidR="00000000" w:rsidDel="00000000" w:rsidP="00000000" w:rsidRDefault="00000000" w:rsidRPr="00000000" w14:paraId="00000012">
      <w:pPr>
        <w:pStyle w:val="Heading3"/>
        <w:rPr/>
      </w:pPr>
      <w:bookmarkStart w:colFirst="0" w:colLast="0" w:name="_51alk6k63ezi" w:id="4"/>
      <w:bookmarkEnd w:id="4"/>
      <w:r w:rsidDel="00000000" w:rsidR="00000000" w:rsidRPr="00000000">
        <w:rPr>
          <w:rtl w:val="0"/>
        </w:rPr>
        <w:t xml:space="preserve">Exercise 1</w:t>
      </w:r>
    </w:p>
    <w:p w:rsidR="00000000" w:rsidDel="00000000" w:rsidP="00000000" w:rsidRDefault="00000000" w:rsidRPr="00000000" w14:paraId="00000013">
      <w:pPr>
        <w:rPr/>
      </w:pPr>
      <w:r w:rsidDel="00000000" w:rsidR="00000000" w:rsidRPr="00000000">
        <w:rPr>
          <w:rtl w:val="0"/>
        </w:rPr>
      </w:r>
    </w:p>
    <w:tbl>
      <w:tblPr>
        <w:tblStyle w:val="Table1"/>
        <w:jc w:val="left"/>
        <w:tblInd w:w="100.0" w:type="pct"/>
        <w:tblLayout w:type="fixed"/>
        <w:tblLook w:val="0600"/>
      </w:tblPr>
      <w:tblGrid>
        <w:gridCol w:w="9360"/>
        <w:tblGridChange w:id="0">
          <w:tblGrid>
            <w:gridCol w:w="9360"/>
          </w:tblGrid>
        </w:tblGridChange>
      </w:tblGrid>
      <w:tr>
        <w:trPr>
          <w:cantSplit w:val="0"/>
          <w:tblHeader w:val="0"/>
        </w:trPr>
        <w:tc>
          <w:tcPr>
            <w:shd w:fill="1d1f21"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nsolas" w:cs="Consolas" w:eastAsia="Consolas" w:hAnsi="Consolas"/>
                <w:color w:val="c5c8c6"/>
                <w:shd w:fill="1d1f21" w:val="clear"/>
              </w:rPr>
            </w:pPr>
            <w:r w:rsidDel="00000000" w:rsidR="00000000" w:rsidRPr="00000000">
              <w:rPr>
                <w:rFonts w:ascii="Consolas" w:cs="Consolas" w:eastAsia="Consolas" w:hAnsi="Consolas"/>
                <w:color w:val="b294bb"/>
                <w:shd w:fill="1d1f21" w:val="clear"/>
                <w:rtl w:val="0"/>
              </w:rPr>
              <w:t xml:space="preserve">from</w:t>
            </w:r>
            <w:r w:rsidDel="00000000" w:rsidR="00000000" w:rsidRPr="00000000">
              <w:rPr>
                <w:rFonts w:ascii="Consolas" w:cs="Consolas" w:eastAsia="Consolas" w:hAnsi="Consolas"/>
                <w:color w:val="c5c8c6"/>
                <w:shd w:fill="1d1f21" w:val="clear"/>
                <w:rtl w:val="0"/>
              </w:rPr>
              <w:t xml:space="preserve"> fastapi.responses </w:t>
            </w:r>
            <w:r w:rsidDel="00000000" w:rsidR="00000000" w:rsidRPr="00000000">
              <w:rPr>
                <w:rFonts w:ascii="Consolas" w:cs="Consolas" w:eastAsia="Consolas" w:hAnsi="Consolas"/>
                <w:color w:val="b294bb"/>
                <w:shd w:fill="1d1f21" w:val="clear"/>
                <w:rtl w:val="0"/>
              </w:rPr>
              <w:t xml:space="preserve">import</w:t>
            </w:r>
            <w:r w:rsidDel="00000000" w:rsidR="00000000" w:rsidRPr="00000000">
              <w:rPr>
                <w:rFonts w:ascii="Consolas" w:cs="Consolas" w:eastAsia="Consolas" w:hAnsi="Consolas"/>
                <w:color w:val="c5c8c6"/>
                <w:shd w:fill="1d1f21" w:val="clear"/>
                <w:rtl w:val="0"/>
              </w:rPr>
              <w:t xml:space="preserve"> Response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nsolas" w:cs="Consolas" w:eastAsia="Consolas" w:hAnsi="Consolas"/>
                <w:color w:val="c5c8c6"/>
                <w:shd w:fill="1d1f21" w:val="clear"/>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Consolas" w:cs="Consolas" w:eastAsia="Consolas" w:hAnsi="Consolas"/>
                <w:color w:val="c5c8c6"/>
                <w:shd w:fill="1d1f21" w:val="clear"/>
                <w:rtl w:val="0"/>
              </w:rPr>
              <w:br w:type="textWrapping"/>
            </w:r>
            <w:r w:rsidDel="00000000" w:rsidR="00000000" w:rsidRPr="00000000">
              <w:rPr>
                <w:rFonts w:ascii="Consolas" w:cs="Consolas" w:eastAsia="Consolas" w:hAnsi="Consolas"/>
                <w:color w:val="de935f"/>
                <w:shd w:fill="1d1f21" w:val="clear"/>
                <w:rtl w:val="0"/>
              </w:rPr>
              <w:t xml:space="preserve">@user_router.patch("/dummy")</w:t>
            </w:r>
            <w:r w:rsidDel="00000000" w:rsidR="00000000" w:rsidRPr="00000000">
              <w:rPr>
                <w:rFonts w:ascii="Consolas" w:cs="Consolas" w:eastAsia="Consolas" w:hAnsi="Consolas"/>
                <w:color w:val="c5c8c6"/>
                <w:shd w:fill="1d1f21" w:val="clear"/>
                <w:rtl w:val="0"/>
              </w:rPr>
              <w:br w:type="textWrapping"/>
            </w:r>
            <w:r w:rsidDel="00000000" w:rsidR="00000000" w:rsidRPr="00000000">
              <w:rPr>
                <w:rFonts w:ascii="Consolas" w:cs="Consolas" w:eastAsia="Consolas" w:hAnsi="Consolas"/>
                <w:color w:val="b294bb"/>
                <w:shd w:fill="1d1f21" w:val="clear"/>
                <w:rtl w:val="0"/>
              </w:rPr>
              <w:t xml:space="preserve">async</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b294bb"/>
                <w:shd w:fill="1d1f21" w:val="clear"/>
                <w:rtl w:val="0"/>
              </w:rPr>
              <w:t xml:space="preserve">def</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81a2be"/>
                <w:shd w:fill="1d1f21" w:val="clear"/>
                <w:rtl w:val="0"/>
              </w:rPr>
              <w:t xml:space="preserve">test_response_code</w:t>
            </w:r>
            <w:r w:rsidDel="00000000" w:rsidR="00000000" w:rsidRPr="00000000">
              <w:rPr>
                <w:rFonts w:ascii="Consolas" w:cs="Consolas" w:eastAsia="Consolas" w:hAnsi="Consolas"/>
                <w:color w:val="de935f"/>
                <w:shd w:fill="1d1f21" w:val="clear"/>
                <w:rtl w:val="0"/>
              </w:rPr>
              <w:t xml:space="preserve">()</w:t>
            </w:r>
            <w:r w:rsidDel="00000000" w:rsidR="00000000" w:rsidRPr="00000000">
              <w:rPr>
                <w:rFonts w:ascii="Consolas" w:cs="Consolas" w:eastAsia="Consolas" w:hAnsi="Consolas"/>
                <w:color w:val="c5c8c6"/>
                <w:shd w:fill="1d1f21" w:val="clear"/>
                <w:rtl w:val="0"/>
              </w:rPr>
              <w:t xml:space="preserve"> -&gt; Response:</w:t>
              <w:br w:type="textWrapping"/>
              <w:t xml:space="preserve">    </w:t>
            </w:r>
            <w:r w:rsidDel="00000000" w:rsidR="00000000" w:rsidRPr="00000000">
              <w:rPr>
                <w:rFonts w:ascii="Consolas" w:cs="Consolas" w:eastAsia="Consolas" w:hAnsi="Consolas"/>
                <w:color w:val="b294bb"/>
                <w:shd w:fill="1d1f21" w:val="clear"/>
                <w:rtl w:val="0"/>
              </w:rPr>
              <w:t xml:space="preserve">return</w:t>
            </w:r>
            <w:r w:rsidDel="00000000" w:rsidR="00000000" w:rsidRPr="00000000">
              <w:rPr>
                <w:rFonts w:ascii="Consolas" w:cs="Consolas" w:eastAsia="Consolas" w:hAnsi="Consolas"/>
                <w:color w:val="c5c8c6"/>
                <w:shd w:fill="1d1f21" w:val="clear"/>
                <w:rtl w:val="0"/>
              </w:rPr>
              <w:t xml:space="preserve"> Response(status_code=</w:t>
            </w:r>
            <w:r w:rsidDel="00000000" w:rsidR="00000000" w:rsidRPr="00000000">
              <w:rPr>
                <w:rFonts w:ascii="Consolas" w:cs="Consolas" w:eastAsia="Consolas" w:hAnsi="Consolas"/>
                <w:color w:val="de935f"/>
                <w:shd w:fill="1d1f21" w:val="clear"/>
                <w:rtl w:val="0"/>
              </w:rPr>
              <w:t xml:space="preserve">204</w:t>
            </w:r>
            <w:r w:rsidDel="00000000" w:rsidR="00000000" w:rsidRPr="00000000">
              <w:rPr>
                <w:rFonts w:ascii="Consolas" w:cs="Consolas" w:eastAsia="Consolas" w:hAnsi="Consolas"/>
                <w:color w:val="c5c8c6"/>
                <w:shd w:fill="1d1f21" w:val="clear"/>
                <w:rtl w:val="0"/>
              </w:rPr>
              <w:t xml:space="preserve">)</w:t>
            </w:r>
            <w:r w:rsidDel="00000000" w:rsidR="00000000" w:rsidRPr="00000000">
              <w:rPr>
                <w:rtl w:val="0"/>
              </w:rPr>
            </w:r>
          </w:p>
        </w:tc>
      </w:tr>
    </w:tbl>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8">
      <w:pPr>
        <w:pStyle w:val="Heading3"/>
        <w:rPr/>
      </w:pPr>
      <w:bookmarkStart w:colFirst="0" w:colLast="0" w:name="_rnc0wid3l68j" w:id="5"/>
      <w:bookmarkEnd w:id="5"/>
      <w:r w:rsidDel="00000000" w:rsidR="00000000" w:rsidRPr="00000000">
        <w:rPr>
          <w:rtl w:val="0"/>
        </w:rPr>
        <w:t xml:space="preserve">Exercise 2</w:t>
      </w:r>
    </w:p>
    <w:p w:rsidR="00000000" w:rsidDel="00000000" w:rsidP="00000000" w:rsidRDefault="00000000" w:rsidRPr="00000000" w14:paraId="00000019">
      <w:pPr>
        <w:rPr/>
      </w:pPr>
      <w:r w:rsidDel="00000000" w:rsidR="00000000" w:rsidRPr="00000000">
        <w:rPr>
          <w:rtl w:val="0"/>
        </w:rPr>
      </w:r>
    </w:p>
    <w:tbl>
      <w:tblPr>
        <w:tblStyle w:val="Table2"/>
        <w:jc w:val="left"/>
        <w:tblInd w:w="100.0" w:type="pct"/>
        <w:tblLayout w:type="fixed"/>
        <w:tblLook w:val="0600"/>
      </w:tblPr>
      <w:tblGrid>
        <w:gridCol w:w="9360"/>
        <w:tblGridChange w:id="0">
          <w:tblGrid>
            <w:gridCol w:w="9360"/>
          </w:tblGrid>
        </w:tblGridChange>
      </w:tblGrid>
      <w:tr>
        <w:trPr>
          <w:cantSplit w:val="0"/>
          <w:tblHeader w:val="0"/>
        </w:trPr>
        <w:tc>
          <w:tcPr>
            <w:shd w:fill="1d1f21"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Consolas" w:cs="Consolas" w:eastAsia="Consolas" w:hAnsi="Consolas"/>
                <w:color w:val="b294bb"/>
                <w:shd w:fill="1d1f21" w:val="clear"/>
                <w:rtl w:val="0"/>
              </w:rPr>
              <w:t xml:space="preserve">from</w:t>
            </w:r>
            <w:r w:rsidDel="00000000" w:rsidR="00000000" w:rsidRPr="00000000">
              <w:rPr>
                <w:rFonts w:ascii="Consolas" w:cs="Consolas" w:eastAsia="Consolas" w:hAnsi="Consolas"/>
                <w:color w:val="c5c8c6"/>
                <w:shd w:fill="1d1f21" w:val="clear"/>
                <w:rtl w:val="0"/>
              </w:rPr>
              <w:t xml:space="preserve"> fastapi </w:t>
            </w:r>
            <w:r w:rsidDel="00000000" w:rsidR="00000000" w:rsidRPr="00000000">
              <w:rPr>
                <w:rFonts w:ascii="Consolas" w:cs="Consolas" w:eastAsia="Consolas" w:hAnsi="Consolas"/>
                <w:color w:val="b294bb"/>
                <w:shd w:fill="1d1f21" w:val="clear"/>
                <w:rtl w:val="0"/>
              </w:rPr>
              <w:t xml:space="preserve">import</w:t>
            </w:r>
            <w:r w:rsidDel="00000000" w:rsidR="00000000" w:rsidRPr="00000000">
              <w:rPr>
                <w:rFonts w:ascii="Consolas" w:cs="Consolas" w:eastAsia="Consolas" w:hAnsi="Consolas"/>
                <w:color w:val="c5c8c6"/>
                <w:shd w:fill="1d1f21" w:val="clear"/>
                <w:rtl w:val="0"/>
              </w:rPr>
              <w:t xml:space="preserve"> status</w:t>
              <w:br w:type="textWrapping"/>
            </w:r>
            <w:r w:rsidDel="00000000" w:rsidR="00000000" w:rsidRPr="00000000">
              <w:rPr>
                <w:rFonts w:ascii="Consolas" w:cs="Consolas" w:eastAsia="Consolas" w:hAnsi="Consolas"/>
                <w:color w:val="b294bb"/>
                <w:shd w:fill="1d1f21" w:val="clear"/>
                <w:rtl w:val="0"/>
              </w:rPr>
              <w:t xml:space="preserve">from</w:t>
            </w:r>
            <w:r w:rsidDel="00000000" w:rsidR="00000000" w:rsidRPr="00000000">
              <w:rPr>
                <w:rFonts w:ascii="Consolas" w:cs="Consolas" w:eastAsia="Consolas" w:hAnsi="Consolas"/>
                <w:color w:val="c5c8c6"/>
                <w:shd w:fill="1d1f21" w:val="clear"/>
                <w:rtl w:val="0"/>
              </w:rPr>
              <w:t xml:space="preserve"> fastapi.responses </w:t>
            </w:r>
            <w:r w:rsidDel="00000000" w:rsidR="00000000" w:rsidRPr="00000000">
              <w:rPr>
                <w:rFonts w:ascii="Consolas" w:cs="Consolas" w:eastAsia="Consolas" w:hAnsi="Consolas"/>
                <w:color w:val="b294bb"/>
                <w:shd w:fill="1d1f21" w:val="clear"/>
                <w:rtl w:val="0"/>
              </w:rPr>
              <w:t xml:space="preserve">import</w:t>
            </w:r>
            <w:r w:rsidDel="00000000" w:rsidR="00000000" w:rsidRPr="00000000">
              <w:rPr>
                <w:rFonts w:ascii="Consolas" w:cs="Consolas" w:eastAsia="Consolas" w:hAnsi="Consolas"/>
                <w:color w:val="c5c8c6"/>
                <w:shd w:fill="1d1f21" w:val="clear"/>
                <w:rtl w:val="0"/>
              </w:rPr>
              <w:t xml:space="preserve"> Response</w:t>
              <w:br w:type="textWrapping"/>
              <w:br w:type="textWrapping"/>
              <w:br w:type="textWrapping"/>
            </w:r>
            <w:r w:rsidDel="00000000" w:rsidR="00000000" w:rsidRPr="00000000">
              <w:rPr>
                <w:rFonts w:ascii="Consolas" w:cs="Consolas" w:eastAsia="Consolas" w:hAnsi="Consolas"/>
                <w:color w:val="de935f"/>
                <w:shd w:fill="1d1f21" w:val="clear"/>
                <w:rtl w:val="0"/>
              </w:rPr>
              <w:t xml:space="preserve">@user_router.patch("/dummy")</w:t>
            </w:r>
            <w:r w:rsidDel="00000000" w:rsidR="00000000" w:rsidRPr="00000000">
              <w:rPr>
                <w:rFonts w:ascii="Consolas" w:cs="Consolas" w:eastAsia="Consolas" w:hAnsi="Consolas"/>
                <w:color w:val="c5c8c6"/>
                <w:shd w:fill="1d1f21" w:val="clear"/>
                <w:rtl w:val="0"/>
              </w:rPr>
              <w:br w:type="textWrapping"/>
            </w:r>
            <w:r w:rsidDel="00000000" w:rsidR="00000000" w:rsidRPr="00000000">
              <w:rPr>
                <w:rFonts w:ascii="Consolas" w:cs="Consolas" w:eastAsia="Consolas" w:hAnsi="Consolas"/>
                <w:color w:val="b294bb"/>
                <w:shd w:fill="1d1f21" w:val="clear"/>
                <w:rtl w:val="0"/>
              </w:rPr>
              <w:t xml:space="preserve">async</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b294bb"/>
                <w:shd w:fill="1d1f21" w:val="clear"/>
                <w:rtl w:val="0"/>
              </w:rPr>
              <w:t xml:space="preserve">def</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81a2be"/>
                <w:shd w:fill="1d1f21" w:val="clear"/>
                <w:rtl w:val="0"/>
              </w:rPr>
              <w:t xml:space="preserve">test_response_code</w:t>
            </w:r>
            <w:r w:rsidDel="00000000" w:rsidR="00000000" w:rsidRPr="00000000">
              <w:rPr>
                <w:rFonts w:ascii="Consolas" w:cs="Consolas" w:eastAsia="Consolas" w:hAnsi="Consolas"/>
                <w:color w:val="de935f"/>
                <w:shd w:fill="1d1f21" w:val="clear"/>
                <w:rtl w:val="0"/>
              </w:rPr>
              <w:t xml:space="preserve">()</w:t>
            </w:r>
            <w:r w:rsidDel="00000000" w:rsidR="00000000" w:rsidRPr="00000000">
              <w:rPr>
                <w:rFonts w:ascii="Consolas" w:cs="Consolas" w:eastAsia="Consolas" w:hAnsi="Consolas"/>
                <w:color w:val="c5c8c6"/>
                <w:shd w:fill="1d1f21" w:val="clear"/>
                <w:rtl w:val="0"/>
              </w:rPr>
              <w:t xml:space="preserve"> -&gt; Response:</w:t>
              <w:br w:type="textWrapping"/>
              <w:t xml:space="preserve">    </w:t>
            </w:r>
            <w:r w:rsidDel="00000000" w:rsidR="00000000" w:rsidRPr="00000000">
              <w:rPr>
                <w:rFonts w:ascii="Consolas" w:cs="Consolas" w:eastAsia="Consolas" w:hAnsi="Consolas"/>
                <w:color w:val="b294bb"/>
                <w:shd w:fill="1d1f21" w:val="clear"/>
                <w:rtl w:val="0"/>
              </w:rPr>
              <w:t xml:space="preserve">return</w:t>
            </w:r>
            <w:r w:rsidDel="00000000" w:rsidR="00000000" w:rsidRPr="00000000">
              <w:rPr>
                <w:rFonts w:ascii="Consolas" w:cs="Consolas" w:eastAsia="Consolas" w:hAnsi="Consolas"/>
                <w:color w:val="c5c8c6"/>
                <w:shd w:fill="1d1f21" w:val="clear"/>
                <w:rtl w:val="0"/>
              </w:rPr>
              <w:t xml:space="preserve"> Response(status_code=status.HTTP_204_NO_CONTENT)</w:t>
            </w:r>
            <w:r w:rsidDel="00000000" w:rsidR="00000000" w:rsidRPr="00000000">
              <w:rPr>
                <w:rtl w:val="0"/>
              </w:rPr>
            </w:r>
          </w:p>
        </w:tc>
      </w:tr>
    </w:tbl>
    <w:p w:rsidR="00000000" w:rsidDel="00000000" w:rsidP="00000000" w:rsidRDefault="00000000" w:rsidRPr="00000000" w14:paraId="0000001B">
      <w:pPr>
        <w:widowControl w:val="0"/>
        <w:rPr/>
      </w:pPr>
      <w:r w:rsidDel="00000000" w:rsidR="00000000" w:rsidRPr="00000000">
        <w:rPr>
          <w:rtl w:val="0"/>
        </w:rPr>
      </w:r>
    </w:p>
    <w:p w:rsidR="00000000" w:rsidDel="00000000" w:rsidP="00000000" w:rsidRDefault="00000000" w:rsidRPr="00000000" w14:paraId="0000001C">
      <w:pPr>
        <w:widowControl w:val="0"/>
        <w:rPr/>
      </w:pPr>
      <w:r w:rsidDel="00000000" w:rsidR="00000000" w:rsidRPr="00000000">
        <w:rPr>
          <w:rtl w:val="0"/>
        </w:rPr>
        <w:t xml:space="preserve">Although we can define our http responses just numerically, it’s good practice to use variables that contain these values. For one, it helps with readability, but it also helps with avoiding typos and being able to more-easily re-use them across the application. Although FastAPI has already implemented these for us, so we don’t need to implement them ourselves, it’s good to keep this in mind in case you recognize in the future you’ve built something where you’re often re-using the same number, string, or the like. In those cases you should then think about putting it in a variable instead that specifies what the value actually means.</w:t>
      </w:r>
    </w:p>
    <w:p w:rsidR="00000000" w:rsidDel="00000000" w:rsidP="00000000" w:rsidRDefault="00000000" w:rsidRPr="00000000" w14:paraId="0000001D">
      <w:pPr>
        <w:widowControl w:val="0"/>
        <w:rPr/>
      </w:pPr>
      <w:r w:rsidDel="00000000" w:rsidR="00000000" w:rsidRPr="00000000">
        <w:rPr>
          <w:rtl w:val="0"/>
        </w:rPr>
      </w:r>
    </w:p>
    <w:p w:rsidR="00000000" w:rsidDel="00000000" w:rsidP="00000000" w:rsidRDefault="00000000" w:rsidRPr="00000000" w14:paraId="0000001E">
      <w:pPr>
        <w:widowControl w:val="0"/>
        <w:rPr/>
      </w:pPr>
      <w:r w:rsidDel="00000000" w:rsidR="00000000" w:rsidRPr="00000000">
        <w:rPr>
          <w:rtl w:val="0"/>
        </w:rPr>
        <w:t xml:space="preserve">In fact, even in some cases where you’re just comparing to a hard limit, e.g.</w:t>
      </w:r>
    </w:p>
    <w:tbl>
      <w:tblPr>
        <w:tblStyle w:val="Table3"/>
        <w:jc w:val="left"/>
        <w:tblInd w:w="100.0" w:type="pct"/>
        <w:tblLayout w:type="fixed"/>
        <w:tblLook w:val="0600"/>
      </w:tblPr>
      <w:tblGrid>
        <w:gridCol w:w="9360"/>
        <w:tblGridChange w:id="0">
          <w:tblGrid>
            <w:gridCol w:w="9360"/>
          </w:tblGrid>
        </w:tblGridChange>
      </w:tblGrid>
      <w:tr>
        <w:trPr>
          <w:cantSplit w:val="0"/>
          <w:tblHeader w:val="0"/>
        </w:trPr>
        <w:tc>
          <w:tcPr>
            <w:shd w:fill="1d1f21"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Consolas" w:cs="Consolas" w:eastAsia="Consolas" w:hAnsi="Consolas"/>
                <w:color w:val="c5c8c6"/>
                <w:shd w:fill="1d1f21" w:val="clear"/>
                <w:rtl w:val="0"/>
              </w:rPr>
              <w:t xml:space="preserve">if page_row &lt;= </w:t>
            </w:r>
            <w:r w:rsidDel="00000000" w:rsidR="00000000" w:rsidRPr="00000000">
              <w:rPr>
                <w:rFonts w:ascii="Consolas" w:cs="Consolas" w:eastAsia="Consolas" w:hAnsi="Consolas"/>
                <w:color w:val="de935f"/>
                <w:shd w:fill="1d1f21" w:val="clear"/>
                <w:rtl w:val="0"/>
              </w:rPr>
              <w:t xml:space="preserve">5</w:t>
            </w:r>
            <w:r w:rsidDel="00000000" w:rsidR="00000000" w:rsidRPr="00000000">
              <w:rPr>
                <w:rFonts w:ascii="Consolas" w:cs="Consolas" w:eastAsia="Consolas" w:hAnsi="Consolas"/>
                <w:color w:val="c5c8c6"/>
                <w:shd w:fill="1d1f21" w:val="clear"/>
                <w:rtl w:val="0"/>
              </w:rPr>
              <w:t xml:space="preserve">:</w:t>
              <w:br w:type="textWrapping"/>
              <w:t xml:space="preserve">   </w:t>
            </w:r>
            <w:r w:rsidDel="00000000" w:rsidR="00000000" w:rsidRPr="00000000">
              <w:rPr>
                <w:rFonts w:ascii="Consolas" w:cs="Consolas" w:eastAsia="Consolas" w:hAnsi="Consolas"/>
                <w:color w:val="b294bb"/>
                <w:shd w:fill="1d1f21" w:val="clear"/>
                <w:rtl w:val="0"/>
              </w:rPr>
              <w:t xml:space="preserve">continue</w:t>
            </w:r>
            <w:r w:rsidDel="00000000" w:rsidR="00000000" w:rsidRPr="00000000">
              <w:rPr>
                <w:rtl w:val="0"/>
              </w:rPr>
            </w:r>
          </w:p>
        </w:tc>
      </w:tr>
    </w:tbl>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It can be good to replace it with a variable for readability sakes, e.g.</w:t>
      </w:r>
    </w:p>
    <w:tbl>
      <w:tblPr>
        <w:tblStyle w:val="Table4"/>
        <w:jc w:val="left"/>
        <w:tblInd w:w="100.0" w:type="pct"/>
        <w:tblLayout w:type="fixed"/>
        <w:tblLook w:val="0600"/>
      </w:tblPr>
      <w:tblGrid>
        <w:gridCol w:w="9360"/>
        <w:tblGridChange w:id="0">
          <w:tblGrid>
            <w:gridCol w:w="9360"/>
          </w:tblGrid>
        </w:tblGridChange>
      </w:tblGrid>
      <w:tr>
        <w:trPr>
          <w:cantSplit w:val="0"/>
          <w:tblHeader w:val="0"/>
        </w:trPr>
        <w:tc>
          <w:tcPr>
            <w:shd w:fill="1d1f21"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Consolas" w:cs="Consolas" w:eastAsia="Consolas" w:hAnsi="Consolas"/>
                <w:color w:val="c5c8c6"/>
                <w:shd w:fill="1d1f21" w:val="clear"/>
                <w:rtl w:val="0"/>
              </w:rPr>
              <w:t xml:space="preserve">HEADER_ROW_SIZE = </w:t>
            </w:r>
            <w:r w:rsidDel="00000000" w:rsidR="00000000" w:rsidRPr="00000000">
              <w:rPr>
                <w:rFonts w:ascii="Consolas" w:cs="Consolas" w:eastAsia="Consolas" w:hAnsi="Consolas"/>
                <w:color w:val="de935f"/>
                <w:shd w:fill="1d1f21" w:val="clear"/>
                <w:rtl w:val="0"/>
              </w:rPr>
              <w:t xml:space="preserve">5</w:t>
            </w:r>
            <w:r w:rsidDel="00000000" w:rsidR="00000000" w:rsidRPr="00000000">
              <w:rPr>
                <w:rFonts w:ascii="Consolas" w:cs="Consolas" w:eastAsia="Consolas" w:hAnsi="Consolas"/>
                <w:color w:val="c5c8c6"/>
                <w:shd w:fill="1d1f21" w:val="clear"/>
                <w:rtl w:val="0"/>
              </w:rPr>
              <w:br w:type="textWrapping"/>
            </w:r>
            <w:r w:rsidDel="00000000" w:rsidR="00000000" w:rsidRPr="00000000">
              <w:rPr>
                <w:rFonts w:ascii="Consolas" w:cs="Consolas" w:eastAsia="Consolas" w:hAnsi="Consolas"/>
                <w:color w:val="b294bb"/>
                <w:shd w:fill="1d1f21" w:val="clear"/>
                <w:rtl w:val="0"/>
              </w:rPr>
              <w:t xml:space="preserve">if</w:t>
            </w:r>
            <w:r w:rsidDel="00000000" w:rsidR="00000000" w:rsidRPr="00000000">
              <w:rPr>
                <w:rFonts w:ascii="Consolas" w:cs="Consolas" w:eastAsia="Consolas" w:hAnsi="Consolas"/>
                <w:color w:val="c5c8c6"/>
                <w:shd w:fill="1d1f21" w:val="clear"/>
                <w:rtl w:val="0"/>
              </w:rPr>
              <w:t xml:space="preserve"> page_row &lt;= HEADER_ROW_SIZE:</w:t>
              <w:br w:type="textWrapping"/>
              <w:t xml:space="preserve">   </w:t>
            </w:r>
            <w:r w:rsidDel="00000000" w:rsidR="00000000" w:rsidRPr="00000000">
              <w:rPr>
                <w:rFonts w:ascii="Consolas" w:cs="Consolas" w:eastAsia="Consolas" w:hAnsi="Consolas"/>
                <w:color w:val="b294bb"/>
                <w:shd w:fill="1d1f21" w:val="clear"/>
                <w:rtl w:val="0"/>
              </w:rPr>
              <w:t xml:space="preserve">continue</w:t>
            </w:r>
            <w:r w:rsidDel="00000000" w:rsidR="00000000" w:rsidRPr="00000000">
              <w:rPr>
                <w:rtl w:val="0"/>
              </w:rPr>
            </w:r>
          </w:p>
        </w:tc>
      </w:tr>
    </w:tbl>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nsola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6F0E68CAC63448A7665F5070FFA1EF" ma:contentTypeVersion="17" ma:contentTypeDescription="Create a new document." ma:contentTypeScope="" ma:versionID="8c47f67b38511f291ee911f7a474815d">
  <xsd:schema xmlns:xsd="http://www.w3.org/2001/XMLSchema" xmlns:xs="http://www.w3.org/2001/XMLSchema" xmlns:p="http://schemas.microsoft.com/office/2006/metadata/properties" xmlns:ns2="ea1bc697-47b2-46e3-b6b8-2998028ae32b" xmlns:ns3="ec5832f6-b78c-4cb0-833f-1e6a741cf028" targetNamespace="http://schemas.microsoft.com/office/2006/metadata/properties" ma:root="true" ma:fieldsID="4c8f561e2685941d90a44be84031ad8a" ns2:_="" ns3:_="">
    <xsd:import namespace="ea1bc697-47b2-46e3-b6b8-2998028ae32b"/>
    <xsd:import namespace="ec5832f6-b78c-4cb0-833f-1e6a741cf02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filesnum"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bc697-47b2-46e3-b6b8-2998028ae3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4206cbd-ed67-49c0-b8a0-af32ee4f262e" ma:termSetId="09814cd3-568e-fe90-9814-8d621ff8fb84" ma:anchorId="fba54fb3-c3e1-fe81-a776-ca4b69148c4d" ma:open="true" ma:isKeyword="false">
      <xsd:complexType>
        <xsd:sequence>
          <xsd:element ref="pc:Terms" minOccurs="0" maxOccurs="1"/>
        </xsd:sequence>
      </xsd:complexType>
    </xsd:element>
    <xsd:element name="filesnum" ma:index="23" nillable="true" ma:displayName="files num" ma:format="Dropdown" ma:internalName="filesnum" ma:percentage="FALSE">
      <xsd:simpleType>
        <xsd:restriction base="dms:Number"/>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5832f6-b78c-4cb0-833f-1e6a741cf02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3280db0-96fa-4c33-b5fa-e62b65fdb470}" ma:internalName="TaxCatchAll" ma:showField="CatchAllData" ma:web="ec5832f6-b78c-4cb0-833f-1e6a741cf02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1bc697-47b2-46e3-b6b8-2998028ae32b">
      <Terms xmlns="http://schemas.microsoft.com/office/infopath/2007/PartnerControls"/>
    </lcf76f155ced4ddcb4097134ff3c332f>
    <TaxCatchAll xmlns="ec5832f6-b78c-4cb0-833f-1e6a741cf028" xsi:nil="true"/>
    <SharedWithUsers xmlns="ec5832f6-b78c-4cb0-833f-1e6a741cf028">
      <UserInfo>
        <DisplayName/>
        <AccountId xsi:nil="true"/>
        <AccountType/>
      </UserInfo>
    </SharedWithUsers>
    <MediaLengthInSeconds xmlns="ea1bc697-47b2-46e3-b6b8-2998028ae32b" xsi:nil="true"/>
    <filesnum xmlns="ea1bc697-47b2-46e3-b6b8-2998028ae32b" xsi:nil="true"/>
  </documentManagement>
</p:properties>
</file>

<file path=customXml/itemProps1.xml><?xml version="1.0" encoding="utf-8"?>
<ds:datastoreItem xmlns:ds="http://schemas.openxmlformats.org/officeDocument/2006/customXml" ds:itemID="{E1278A6D-0680-4EC9-B4DB-0BB55F39F0E7}"/>
</file>

<file path=customXml/itemProps2.xml><?xml version="1.0" encoding="utf-8"?>
<ds:datastoreItem xmlns:ds="http://schemas.openxmlformats.org/officeDocument/2006/customXml" ds:itemID="{946D9B53-7304-474C-B071-9C57DE4FBCC7}"/>
</file>

<file path=customXml/itemProps3.xml><?xml version="1.0" encoding="utf-8"?>
<ds:datastoreItem xmlns:ds="http://schemas.openxmlformats.org/officeDocument/2006/customXml" ds:itemID="{9135553E-6152-465E-96DE-D03A3D404F5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0x010100F66F0E68CAC63448A7665F5070FFA1EF</vt:lpwstr>
  </property>
  <property fmtid="{D5CDD505-2E9C-101B-9397-08002B2CF9AE}" pid="3" name="Order">
    <vt:r8>9067100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MediaServiceImageTags">
    <vt:lpwstr/>
  </property>
</Properties>
</file>